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308E" w14:textId="77777777" w:rsidR="00AA2A75" w:rsidRDefault="006B0111">
      <w:pPr>
        <w:spacing w:after="0"/>
        <w:ind w:left="2880"/>
        <w:rPr>
          <w:rFonts w:ascii="Lustria" w:eastAsia="Lustria" w:hAnsi="Lustria" w:cs="Lustria"/>
          <w:b/>
          <w:sz w:val="32"/>
          <w:szCs w:val="32"/>
        </w:rPr>
      </w:pPr>
      <w:r>
        <w:rPr>
          <w:rFonts w:ascii="Lustria" w:eastAsia="Lustria" w:hAnsi="Lustria" w:cs="Lustria"/>
          <w:b/>
          <w:sz w:val="32"/>
          <w:szCs w:val="32"/>
        </w:rPr>
        <w:t xml:space="preserve">Master Instructor in Academic Advising </w:t>
      </w:r>
      <w:r>
        <w:rPr>
          <w:noProof/>
        </w:rPr>
        <w:drawing>
          <wp:anchor distT="0" distB="0" distL="0" distR="0" simplePos="0" relativeHeight="251658240" behindDoc="1" locked="0" layoutInCell="1" hidden="0" allowOverlap="1" wp14:anchorId="149BAF05" wp14:editId="33961368">
            <wp:simplePos x="0" y="0"/>
            <wp:positionH relativeFrom="column">
              <wp:posOffset>-542924</wp:posOffset>
            </wp:positionH>
            <wp:positionV relativeFrom="paragraph">
              <wp:posOffset>-285749</wp:posOffset>
            </wp:positionV>
            <wp:extent cx="2066925" cy="2066925"/>
            <wp:effectExtent l="0" t="0" r="0" b="0"/>
            <wp:wrapNone/>
            <wp:docPr id="7" name="image1.png" descr="Image result for uga logo"/>
            <wp:cNvGraphicFramePr/>
            <a:graphic xmlns:a="http://schemas.openxmlformats.org/drawingml/2006/main">
              <a:graphicData uri="http://schemas.openxmlformats.org/drawingml/2006/picture">
                <pic:pic xmlns:pic="http://schemas.openxmlformats.org/drawingml/2006/picture">
                  <pic:nvPicPr>
                    <pic:cNvPr id="0" name="image1.png" descr="Image result for uga logo"/>
                    <pic:cNvPicPr preferRelativeResize="0"/>
                  </pic:nvPicPr>
                  <pic:blipFill>
                    <a:blip r:embed="rId5"/>
                    <a:srcRect/>
                    <a:stretch>
                      <a:fillRect/>
                    </a:stretch>
                  </pic:blipFill>
                  <pic:spPr>
                    <a:xfrm>
                      <a:off x="0" y="0"/>
                      <a:ext cx="2066925" cy="206692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F73464A" wp14:editId="245C3FA1">
                <wp:simplePos x="0" y="0"/>
                <wp:positionH relativeFrom="column">
                  <wp:posOffset>1625600</wp:posOffset>
                </wp:positionH>
                <wp:positionV relativeFrom="paragraph">
                  <wp:posOffset>-38099</wp:posOffset>
                </wp:positionV>
                <wp:extent cx="0" cy="1537970"/>
                <wp:effectExtent l="0" t="0" r="0" b="0"/>
                <wp:wrapNone/>
                <wp:docPr id="6" name="Straight Arrow Connector 6"/>
                <wp:cNvGraphicFramePr/>
                <a:graphic xmlns:a="http://schemas.openxmlformats.org/drawingml/2006/main">
                  <a:graphicData uri="http://schemas.microsoft.com/office/word/2010/wordprocessingShape">
                    <wps:wsp>
                      <wps:cNvCnPr/>
                      <wps:spPr>
                        <a:xfrm>
                          <a:off x="5346000" y="3011015"/>
                          <a:ext cx="0" cy="153797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1625600</wp:posOffset>
                </wp:positionH>
                <wp:positionV relativeFrom="paragraph">
                  <wp:posOffset>-38099</wp:posOffset>
                </wp:positionV>
                <wp:extent cx="0" cy="153797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537970"/>
                        </a:xfrm>
                        <a:prstGeom prst="rect"/>
                        <a:ln/>
                      </pic:spPr>
                    </pic:pic>
                  </a:graphicData>
                </a:graphic>
              </wp:anchor>
            </w:drawing>
          </mc:Fallback>
        </mc:AlternateContent>
      </w:r>
    </w:p>
    <w:p w14:paraId="5FEAA14F" w14:textId="77777777" w:rsidR="00AA2A75" w:rsidRDefault="006B0111">
      <w:pPr>
        <w:spacing w:after="0"/>
        <w:ind w:left="2880"/>
        <w:rPr>
          <w:rFonts w:ascii="Lustria" w:eastAsia="Lustria" w:hAnsi="Lustria" w:cs="Lustria"/>
          <w:b/>
          <w:sz w:val="32"/>
          <w:szCs w:val="32"/>
        </w:rPr>
      </w:pPr>
      <w:r>
        <w:rPr>
          <w:rFonts w:ascii="Lustria" w:eastAsia="Lustria" w:hAnsi="Lustria" w:cs="Lustria"/>
          <w:b/>
          <w:sz w:val="32"/>
          <w:szCs w:val="32"/>
        </w:rPr>
        <w:t>Self- Tracker</w:t>
      </w:r>
    </w:p>
    <w:p w14:paraId="473B38DA" w14:textId="77777777" w:rsidR="00AA2A75" w:rsidRDefault="00AA2A75">
      <w:pPr>
        <w:spacing w:after="0"/>
        <w:ind w:firstLine="720"/>
        <w:rPr>
          <w:b/>
          <w:sz w:val="6"/>
          <w:szCs w:val="6"/>
        </w:rPr>
      </w:pPr>
    </w:p>
    <w:p w14:paraId="4600E547" w14:textId="77777777" w:rsidR="00AA2A75" w:rsidRDefault="006B0111">
      <w:pPr>
        <w:spacing w:after="0"/>
        <w:ind w:left="2880"/>
        <w:rPr>
          <w:b/>
          <w:sz w:val="20"/>
          <w:szCs w:val="20"/>
        </w:rPr>
      </w:pPr>
      <w:r>
        <w:rPr>
          <w:sz w:val="20"/>
          <w:szCs w:val="20"/>
        </w:rPr>
        <w:t>Use this form to track your progress toward completing the requirements for the Master Instructor in Academic Advising (MIAA). To be eligible for the certificate you must complete the requirements highlighted below.</w:t>
      </w:r>
      <w:r>
        <w:rPr>
          <w:b/>
          <w:sz w:val="20"/>
          <w:szCs w:val="20"/>
        </w:rPr>
        <w:t xml:space="preserve"> </w:t>
      </w:r>
    </w:p>
    <w:p w14:paraId="2B68A5B8" w14:textId="77777777" w:rsidR="00AA2A75" w:rsidRDefault="006B0111">
      <w:pPr>
        <w:spacing w:after="0"/>
        <w:ind w:left="2880"/>
        <w:rPr>
          <w:b/>
          <w:sz w:val="20"/>
          <w:szCs w:val="20"/>
        </w:rPr>
      </w:pPr>
      <w:r>
        <w:rPr>
          <w:b/>
          <w:sz w:val="20"/>
          <w:szCs w:val="20"/>
        </w:rPr>
        <w:t xml:space="preserve">*Courses expire after five years if the program is not completed. </w:t>
      </w:r>
    </w:p>
    <w:p w14:paraId="68AA3DE9" w14:textId="77777777" w:rsidR="00AA2A75" w:rsidRDefault="00AA2A75">
      <w:pPr>
        <w:spacing w:after="0"/>
        <w:ind w:left="2880"/>
        <w:rPr>
          <w:sz w:val="18"/>
          <w:szCs w:val="18"/>
        </w:rPr>
      </w:pPr>
    </w:p>
    <w:p w14:paraId="66160B14" w14:textId="77777777" w:rsidR="00AA2A75" w:rsidRDefault="00AA2A75">
      <w:pPr>
        <w:spacing w:after="0"/>
        <w:ind w:left="2880"/>
        <w:rPr>
          <w:sz w:val="18"/>
          <w:szCs w:val="18"/>
        </w:rPr>
      </w:pPr>
    </w:p>
    <w:tbl>
      <w:tblPr>
        <w:tblStyle w:val="a"/>
        <w:tblpPr w:leftFromText="180" w:rightFromText="180" w:vertAnchor="page" w:horzAnchor="margin" w:tblpY="3646"/>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5850"/>
        <w:gridCol w:w="2175"/>
      </w:tblGrid>
      <w:tr w:rsidR="00AA2A75" w14:paraId="127463C3" w14:textId="77777777">
        <w:trPr>
          <w:trHeight w:val="533"/>
        </w:trPr>
        <w:tc>
          <w:tcPr>
            <w:tcW w:w="1815" w:type="dxa"/>
            <w:tcBorders>
              <w:top w:val="nil"/>
              <w:left w:val="nil"/>
              <w:bottom w:val="single" w:sz="4" w:space="0" w:color="000000"/>
              <w:right w:val="single" w:sz="4" w:space="0" w:color="000000"/>
            </w:tcBorders>
          </w:tcPr>
          <w:p w14:paraId="76B3ECA2" w14:textId="77777777" w:rsidR="00AA2A75" w:rsidRDefault="00AA2A75">
            <w:pPr>
              <w:rPr>
                <w:sz w:val="20"/>
                <w:szCs w:val="20"/>
              </w:rPr>
            </w:pPr>
          </w:p>
        </w:tc>
        <w:tc>
          <w:tcPr>
            <w:tcW w:w="5850" w:type="dxa"/>
            <w:tcBorders>
              <w:left w:val="single" w:sz="4" w:space="0" w:color="000000"/>
            </w:tcBorders>
            <w:vAlign w:val="center"/>
          </w:tcPr>
          <w:p w14:paraId="6F89F20B" w14:textId="77777777" w:rsidR="00AA2A75" w:rsidRDefault="006B0111">
            <w:pPr>
              <w:rPr>
                <w:b/>
                <w:sz w:val="24"/>
                <w:szCs w:val="24"/>
              </w:rPr>
            </w:pPr>
            <w:r>
              <w:rPr>
                <w:b/>
                <w:sz w:val="24"/>
                <w:szCs w:val="24"/>
              </w:rPr>
              <w:t xml:space="preserve">Advisor’s Name: </w:t>
            </w:r>
          </w:p>
        </w:tc>
        <w:tc>
          <w:tcPr>
            <w:tcW w:w="2175" w:type="dxa"/>
            <w:vAlign w:val="center"/>
          </w:tcPr>
          <w:p w14:paraId="1A177F1E" w14:textId="77777777" w:rsidR="00AA2A75" w:rsidRDefault="006B0111">
            <w:pPr>
              <w:jc w:val="center"/>
              <w:rPr>
                <w:b/>
                <w:sz w:val="24"/>
                <w:szCs w:val="24"/>
              </w:rPr>
            </w:pPr>
            <w:r>
              <w:rPr>
                <w:b/>
                <w:sz w:val="24"/>
                <w:szCs w:val="24"/>
              </w:rPr>
              <w:t>Date Completed</w:t>
            </w:r>
          </w:p>
        </w:tc>
      </w:tr>
      <w:tr w:rsidR="00AA2A75" w14:paraId="7DA2E041" w14:textId="77777777">
        <w:trPr>
          <w:trHeight w:val="420"/>
        </w:trPr>
        <w:tc>
          <w:tcPr>
            <w:tcW w:w="9840" w:type="dxa"/>
            <w:gridSpan w:val="3"/>
            <w:tcBorders>
              <w:top w:val="single" w:sz="4" w:space="0" w:color="000000"/>
            </w:tcBorders>
            <w:shd w:val="clear" w:color="auto" w:fill="D99594"/>
            <w:vAlign w:val="center"/>
          </w:tcPr>
          <w:p w14:paraId="1623FCB8" w14:textId="77777777" w:rsidR="00AA2A75" w:rsidRDefault="006B0111">
            <w:pPr>
              <w:rPr>
                <w:sz w:val="20"/>
                <w:szCs w:val="20"/>
                <w:highlight w:val="yellow"/>
              </w:rPr>
            </w:pPr>
            <w:r>
              <w:rPr>
                <w:b/>
                <w:sz w:val="28"/>
                <w:szCs w:val="28"/>
              </w:rPr>
              <w:t>The Certificate in Academic Advising (CAA)</w:t>
            </w:r>
          </w:p>
        </w:tc>
      </w:tr>
      <w:tr w:rsidR="00AA2A75" w14:paraId="0DDBE969" w14:textId="77777777">
        <w:trPr>
          <w:trHeight w:val="510"/>
        </w:trPr>
        <w:tc>
          <w:tcPr>
            <w:tcW w:w="1815" w:type="dxa"/>
            <w:shd w:val="clear" w:color="auto" w:fill="D99594"/>
            <w:vAlign w:val="center"/>
          </w:tcPr>
          <w:p w14:paraId="6C820D67" w14:textId="77777777" w:rsidR="00AA2A75" w:rsidRDefault="006B0111">
            <w:pPr>
              <w:ind w:left="113" w:right="113"/>
              <w:jc w:val="center"/>
              <w:rPr>
                <w:b/>
                <w:sz w:val="24"/>
                <w:szCs w:val="24"/>
              </w:rPr>
            </w:pPr>
            <w:r>
              <w:rPr>
                <w:b/>
                <w:sz w:val="24"/>
                <w:szCs w:val="24"/>
              </w:rPr>
              <w:t xml:space="preserve">CAA                        </w:t>
            </w:r>
            <w:proofErr w:type="gramStart"/>
            <w:r>
              <w:rPr>
                <w:b/>
                <w:sz w:val="24"/>
                <w:szCs w:val="24"/>
              </w:rPr>
              <w:t xml:space="preserve">   (</w:t>
            </w:r>
            <w:proofErr w:type="gramEnd"/>
            <w:r>
              <w:rPr>
                <w:b/>
                <w:sz w:val="24"/>
                <w:szCs w:val="24"/>
              </w:rPr>
              <w:t>1 needed)</w:t>
            </w:r>
          </w:p>
        </w:tc>
        <w:tc>
          <w:tcPr>
            <w:tcW w:w="5850" w:type="dxa"/>
            <w:vAlign w:val="center"/>
          </w:tcPr>
          <w:p w14:paraId="544928EB" w14:textId="77777777" w:rsidR="00AA2A75" w:rsidRDefault="006B0111">
            <w:pPr>
              <w:rPr>
                <w:sz w:val="24"/>
                <w:szCs w:val="24"/>
              </w:rPr>
            </w:pPr>
            <w:r>
              <w:rPr>
                <w:sz w:val="24"/>
                <w:szCs w:val="24"/>
              </w:rPr>
              <w:t>Course Name:</w:t>
            </w:r>
          </w:p>
        </w:tc>
        <w:tc>
          <w:tcPr>
            <w:tcW w:w="2175" w:type="dxa"/>
          </w:tcPr>
          <w:p w14:paraId="15B3ACFE" w14:textId="77777777" w:rsidR="00AA2A75" w:rsidRDefault="00AA2A75">
            <w:pPr>
              <w:jc w:val="center"/>
              <w:rPr>
                <w:sz w:val="20"/>
                <w:szCs w:val="20"/>
              </w:rPr>
            </w:pPr>
          </w:p>
          <w:p w14:paraId="29005C26" w14:textId="77777777" w:rsidR="00AA2A75" w:rsidRDefault="00AA2A75">
            <w:pPr>
              <w:rPr>
                <w:sz w:val="20"/>
                <w:szCs w:val="20"/>
                <w:highlight w:val="yellow"/>
              </w:rPr>
            </w:pPr>
          </w:p>
        </w:tc>
      </w:tr>
      <w:tr w:rsidR="00AA2A75" w14:paraId="5B4D734C" w14:textId="77777777">
        <w:trPr>
          <w:trHeight w:val="390"/>
        </w:trPr>
        <w:tc>
          <w:tcPr>
            <w:tcW w:w="1815" w:type="dxa"/>
            <w:vMerge w:val="restart"/>
            <w:shd w:val="clear" w:color="auto" w:fill="C2D69B"/>
            <w:vAlign w:val="center"/>
          </w:tcPr>
          <w:p w14:paraId="48961F2F" w14:textId="77777777" w:rsidR="00AA2A75" w:rsidRDefault="006B0111">
            <w:pPr>
              <w:ind w:left="113" w:right="113"/>
              <w:jc w:val="center"/>
              <w:rPr>
                <w:b/>
                <w:sz w:val="24"/>
                <w:szCs w:val="24"/>
              </w:rPr>
            </w:pPr>
            <w:r>
              <w:rPr>
                <w:b/>
                <w:sz w:val="24"/>
                <w:szCs w:val="24"/>
              </w:rPr>
              <w:t xml:space="preserve">ACAA                                </w:t>
            </w:r>
            <w:proofErr w:type="gramStart"/>
            <w:r>
              <w:rPr>
                <w:b/>
                <w:sz w:val="24"/>
                <w:szCs w:val="24"/>
              </w:rPr>
              <w:t xml:space="preserve">   (</w:t>
            </w:r>
            <w:proofErr w:type="gramEnd"/>
            <w:r>
              <w:rPr>
                <w:b/>
                <w:sz w:val="24"/>
                <w:szCs w:val="24"/>
              </w:rPr>
              <w:t>1 needed)</w:t>
            </w:r>
          </w:p>
        </w:tc>
        <w:tc>
          <w:tcPr>
            <w:tcW w:w="8025" w:type="dxa"/>
            <w:gridSpan w:val="2"/>
            <w:shd w:val="clear" w:color="auto" w:fill="C2D69B"/>
            <w:vAlign w:val="center"/>
          </w:tcPr>
          <w:p w14:paraId="42373733" w14:textId="77777777" w:rsidR="00AA2A75" w:rsidRDefault="006B0111">
            <w:pPr>
              <w:rPr>
                <w:sz w:val="20"/>
                <w:szCs w:val="20"/>
                <w:highlight w:val="yellow"/>
              </w:rPr>
            </w:pPr>
            <w:r>
              <w:rPr>
                <w:b/>
                <w:sz w:val="28"/>
                <w:szCs w:val="28"/>
              </w:rPr>
              <w:t>The Advanced Certificate in Academic Advising (ACAA)</w:t>
            </w:r>
          </w:p>
        </w:tc>
      </w:tr>
      <w:tr w:rsidR="00AA2A75" w14:paraId="6845118D" w14:textId="77777777">
        <w:trPr>
          <w:trHeight w:val="390"/>
        </w:trPr>
        <w:tc>
          <w:tcPr>
            <w:tcW w:w="1815" w:type="dxa"/>
            <w:vMerge/>
            <w:shd w:val="clear" w:color="auto" w:fill="C2D69B"/>
            <w:vAlign w:val="center"/>
          </w:tcPr>
          <w:p w14:paraId="454D074C" w14:textId="77777777" w:rsidR="00AA2A75" w:rsidRDefault="00AA2A75">
            <w:pPr>
              <w:widowControl w:val="0"/>
              <w:pBdr>
                <w:top w:val="nil"/>
                <w:left w:val="nil"/>
                <w:bottom w:val="nil"/>
                <w:right w:val="nil"/>
                <w:between w:val="nil"/>
              </w:pBdr>
              <w:spacing w:line="276" w:lineRule="auto"/>
              <w:rPr>
                <w:sz w:val="20"/>
                <w:szCs w:val="20"/>
                <w:highlight w:val="yellow"/>
              </w:rPr>
            </w:pPr>
          </w:p>
        </w:tc>
        <w:tc>
          <w:tcPr>
            <w:tcW w:w="5850" w:type="dxa"/>
            <w:vAlign w:val="center"/>
          </w:tcPr>
          <w:p w14:paraId="5222D634" w14:textId="77777777" w:rsidR="00A04C43" w:rsidRDefault="00A04C43">
            <w:pPr>
              <w:rPr>
                <w:sz w:val="24"/>
                <w:szCs w:val="24"/>
              </w:rPr>
            </w:pPr>
          </w:p>
          <w:p w14:paraId="34280E05" w14:textId="77777777" w:rsidR="00A04C43" w:rsidRDefault="006B0111">
            <w:pPr>
              <w:rPr>
                <w:sz w:val="24"/>
                <w:szCs w:val="24"/>
              </w:rPr>
            </w:pPr>
            <w:r>
              <w:rPr>
                <w:sz w:val="24"/>
                <w:szCs w:val="24"/>
              </w:rPr>
              <w:t>Course Name:</w:t>
            </w:r>
          </w:p>
          <w:p w14:paraId="371DBC89" w14:textId="6415D20C" w:rsidR="00A04C43" w:rsidRPr="00A04C43" w:rsidRDefault="00A04C43">
            <w:pPr>
              <w:rPr>
                <w:sz w:val="10"/>
                <w:szCs w:val="10"/>
              </w:rPr>
            </w:pPr>
          </w:p>
        </w:tc>
        <w:tc>
          <w:tcPr>
            <w:tcW w:w="2175" w:type="dxa"/>
          </w:tcPr>
          <w:p w14:paraId="0AD6AA04" w14:textId="77777777" w:rsidR="00AA2A75" w:rsidRDefault="00AA2A75">
            <w:pPr>
              <w:rPr>
                <w:sz w:val="20"/>
                <w:szCs w:val="20"/>
                <w:highlight w:val="yellow"/>
              </w:rPr>
            </w:pPr>
          </w:p>
        </w:tc>
      </w:tr>
      <w:tr w:rsidR="00EA6CC2" w14:paraId="09777FAC" w14:textId="77777777">
        <w:trPr>
          <w:trHeight w:val="390"/>
        </w:trPr>
        <w:tc>
          <w:tcPr>
            <w:tcW w:w="1815" w:type="dxa"/>
            <w:vMerge w:val="restart"/>
            <w:shd w:val="clear" w:color="auto" w:fill="FFD966"/>
            <w:vAlign w:val="center"/>
          </w:tcPr>
          <w:p w14:paraId="3BD8C297" w14:textId="77777777" w:rsidR="00EA6CC2" w:rsidRDefault="00EA6CC2">
            <w:pPr>
              <w:ind w:left="113" w:right="113"/>
              <w:jc w:val="center"/>
              <w:rPr>
                <w:b/>
                <w:sz w:val="24"/>
                <w:szCs w:val="24"/>
              </w:rPr>
            </w:pPr>
            <w:r>
              <w:rPr>
                <w:b/>
                <w:sz w:val="24"/>
                <w:szCs w:val="24"/>
              </w:rPr>
              <w:t>Select additional courses from the areas above.                                            (</w:t>
            </w:r>
            <w:r w:rsidR="006B0111">
              <w:rPr>
                <w:b/>
                <w:sz w:val="24"/>
                <w:szCs w:val="24"/>
              </w:rPr>
              <w:t>4</w:t>
            </w:r>
            <w:r>
              <w:rPr>
                <w:b/>
                <w:sz w:val="24"/>
                <w:szCs w:val="24"/>
              </w:rPr>
              <w:t xml:space="preserve"> needed)</w:t>
            </w:r>
          </w:p>
          <w:p w14:paraId="7C99ED74" w14:textId="77777777" w:rsidR="005A180C" w:rsidRDefault="005A180C">
            <w:pPr>
              <w:ind w:left="113" w:right="113"/>
              <w:jc w:val="center"/>
              <w:rPr>
                <w:b/>
                <w:sz w:val="24"/>
                <w:szCs w:val="24"/>
              </w:rPr>
            </w:pPr>
          </w:p>
          <w:p w14:paraId="38378409" w14:textId="77777777" w:rsidR="005A180C" w:rsidRDefault="005A180C" w:rsidP="005A180C">
            <w:pPr>
              <w:ind w:left="113" w:right="113"/>
              <w:jc w:val="center"/>
              <w:rPr>
                <w:b/>
                <w:sz w:val="24"/>
                <w:szCs w:val="24"/>
              </w:rPr>
            </w:pPr>
            <w:r>
              <w:rPr>
                <w:b/>
                <w:i/>
                <w:sz w:val="20"/>
                <w:szCs w:val="20"/>
              </w:rPr>
              <w:t xml:space="preserve">*A course can only be repeated once.  </w:t>
            </w:r>
            <w:r>
              <w:rPr>
                <w:b/>
                <w:sz w:val="24"/>
                <w:szCs w:val="24"/>
              </w:rPr>
              <w:t xml:space="preserve">  </w:t>
            </w:r>
          </w:p>
          <w:p w14:paraId="1D836308" w14:textId="05ADEE41" w:rsidR="005A180C" w:rsidRDefault="005A180C">
            <w:pPr>
              <w:ind w:left="113" w:right="113"/>
              <w:jc w:val="center"/>
              <w:rPr>
                <w:sz w:val="20"/>
                <w:szCs w:val="20"/>
                <w:shd w:val="clear" w:color="auto" w:fill="F1C232"/>
              </w:rPr>
            </w:pPr>
          </w:p>
        </w:tc>
        <w:tc>
          <w:tcPr>
            <w:tcW w:w="8025" w:type="dxa"/>
            <w:gridSpan w:val="2"/>
            <w:shd w:val="clear" w:color="auto" w:fill="FFD966"/>
            <w:vAlign w:val="center"/>
          </w:tcPr>
          <w:p w14:paraId="547AE386" w14:textId="5A25B0BC" w:rsidR="00EA6CC2" w:rsidRDefault="00EA6CC2">
            <w:pPr>
              <w:rPr>
                <w:color w:val="F1C232"/>
                <w:sz w:val="24"/>
                <w:szCs w:val="24"/>
                <w:shd w:val="clear" w:color="auto" w:fill="F1C232"/>
              </w:rPr>
            </w:pPr>
            <w:r>
              <w:rPr>
                <w:b/>
                <w:sz w:val="28"/>
                <w:szCs w:val="28"/>
              </w:rPr>
              <w:t>Select Four Courses from any Area Above</w:t>
            </w:r>
            <w:r w:rsidR="005A180C">
              <w:rPr>
                <w:b/>
                <w:sz w:val="28"/>
                <w:szCs w:val="28"/>
              </w:rPr>
              <w:t>*</w:t>
            </w:r>
          </w:p>
        </w:tc>
      </w:tr>
      <w:tr w:rsidR="00EA6CC2" w14:paraId="590C4F0F" w14:textId="77777777">
        <w:trPr>
          <w:trHeight w:val="795"/>
        </w:trPr>
        <w:tc>
          <w:tcPr>
            <w:tcW w:w="1815" w:type="dxa"/>
            <w:vMerge/>
            <w:shd w:val="clear" w:color="auto" w:fill="FFD966"/>
            <w:vAlign w:val="center"/>
          </w:tcPr>
          <w:p w14:paraId="4869A3DA" w14:textId="77777777" w:rsidR="00EA6CC2" w:rsidRDefault="00EA6CC2">
            <w:pPr>
              <w:widowControl w:val="0"/>
              <w:pBdr>
                <w:top w:val="nil"/>
                <w:left w:val="nil"/>
                <w:bottom w:val="nil"/>
                <w:right w:val="nil"/>
                <w:between w:val="nil"/>
              </w:pBdr>
              <w:rPr>
                <w:sz w:val="20"/>
                <w:szCs w:val="20"/>
                <w:highlight w:val="yellow"/>
              </w:rPr>
            </w:pPr>
          </w:p>
        </w:tc>
        <w:tc>
          <w:tcPr>
            <w:tcW w:w="5850" w:type="dxa"/>
            <w:vAlign w:val="center"/>
          </w:tcPr>
          <w:p w14:paraId="17BFCF25" w14:textId="5943B989" w:rsidR="00EA6CC2" w:rsidRDefault="00EA6CC2">
            <w:pPr>
              <w:rPr>
                <w:sz w:val="24"/>
                <w:szCs w:val="24"/>
              </w:rPr>
            </w:pPr>
            <w:r>
              <w:rPr>
                <w:sz w:val="24"/>
                <w:szCs w:val="24"/>
              </w:rPr>
              <w:t>Course Name:</w:t>
            </w:r>
            <w:r w:rsidR="0082690B">
              <w:rPr>
                <w:sz w:val="24"/>
                <w:szCs w:val="24"/>
              </w:rPr>
              <w:t xml:space="preserve"> CAA:</w:t>
            </w:r>
          </w:p>
        </w:tc>
        <w:tc>
          <w:tcPr>
            <w:tcW w:w="2175" w:type="dxa"/>
          </w:tcPr>
          <w:p w14:paraId="347A75F7" w14:textId="77777777" w:rsidR="00EA6CC2" w:rsidRDefault="00EA6CC2">
            <w:pPr>
              <w:rPr>
                <w:sz w:val="20"/>
                <w:szCs w:val="20"/>
                <w:highlight w:val="yellow"/>
              </w:rPr>
            </w:pPr>
          </w:p>
        </w:tc>
      </w:tr>
      <w:tr w:rsidR="00EA6CC2" w14:paraId="3CAC1C83" w14:textId="77777777">
        <w:trPr>
          <w:trHeight w:val="542"/>
        </w:trPr>
        <w:tc>
          <w:tcPr>
            <w:tcW w:w="1815" w:type="dxa"/>
            <w:vMerge/>
            <w:shd w:val="clear" w:color="auto" w:fill="FFD966"/>
            <w:vAlign w:val="center"/>
          </w:tcPr>
          <w:p w14:paraId="4841D37B" w14:textId="77777777" w:rsidR="00EA6CC2" w:rsidRDefault="00EA6CC2">
            <w:pPr>
              <w:widowControl w:val="0"/>
              <w:pBdr>
                <w:top w:val="nil"/>
                <w:left w:val="nil"/>
                <w:bottom w:val="nil"/>
                <w:right w:val="nil"/>
                <w:between w:val="nil"/>
              </w:pBdr>
              <w:rPr>
                <w:sz w:val="20"/>
                <w:szCs w:val="20"/>
                <w:highlight w:val="yellow"/>
              </w:rPr>
            </w:pPr>
          </w:p>
        </w:tc>
        <w:tc>
          <w:tcPr>
            <w:tcW w:w="5850" w:type="dxa"/>
            <w:vAlign w:val="center"/>
          </w:tcPr>
          <w:p w14:paraId="205AF824" w14:textId="612D57CA" w:rsidR="00EA6CC2" w:rsidRDefault="00EA6CC2">
            <w:pPr>
              <w:rPr>
                <w:sz w:val="24"/>
                <w:szCs w:val="24"/>
              </w:rPr>
            </w:pPr>
            <w:r>
              <w:rPr>
                <w:sz w:val="24"/>
                <w:szCs w:val="24"/>
              </w:rPr>
              <w:t>Course Name:</w:t>
            </w:r>
            <w:r w:rsidR="0082690B">
              <w:rPr>
                <w:sz w:val="24"/>
                <w:szCs w:val="24"/>
              </w:rPr>
              <w:t xml:space="preserve"> ACAA: </w:t>
            </w:r>
          </w:p>
        </w:tc>
        <w:tc>
          <w:tcPr>
            <w:tcW w:w="2175" w:type="dxa"/>
          </w:tcPr>
          <w:p w14:paraId="5CEE4A7A" w14:textId="77777777" w:rsidR="00EA6CC2" w:rsidRDefault="00EA6CC2">
            <w:pPr>
              <w:rPr>
                <w:sz w:val="20"/>
                <w:szCs w:val="20"/>
                <w:highlight w:val="yellow"/>
              </w:rPr>
            </w:pPr>
          </w:p>
        </w:tc>
      </w:tr>
      <w:tr w:rsidR="00EA6CC2" w14:paraId="3A419E18" w14:textId="77777777">
        <w:trPr>
          <w:trHeight w:val="542"/>
        </w:trPr>
        <w:tc>
          <w:tcPr>
            <w:tcW w:w="1815" w:type="dxa"/>
            <w:vMerge/>
            <w:shd w:val="clear" w:color="auto" w:fill="FFD966"/>
            <w:vAlign w:val="center"/>
          </w:tcPr>
          <w:p w14:paraId="31CEA089" w14:textId="77777777" w:rsidR="00EA6CC2" w:rsidRDefault="00EA6CC2">
            <w:pPr>
              <w:widowControl w:val="0"/>
              <w:pBdr>
                <w:top w:val="nil"/>
                <w:left w:val="nil"/>
                <w:bottom w:val="nil"/>
                <w:right w:val="nil"/>
                <w:between w:val="nil"/>
              </w:pBdr>
              <w:rPr>
                <w:sz w:val="20"/>
                <w:szCs w:val="20"/>
                <w:highlight w:val="yellow"/>
              </w:rPr>
            </w:pPr>
          </w:p>
        </w:tc>
        <w:tc>
          <w:tcPr>
            <w:tcW w:w="5850" w:type="dxa"/>
            <w:vAlign w:val="center"/>
          </w:tcPr>
          <w:p w14:paraId="5EF18487" w14:textId="77777777" w:rsidR="00EA6CC2" w:rsidRDefault="00EA6CC2">
            <w:pPr>
              <w:rPr>
                <w:sz w:val="24"/>
                <w:szCs w:val="24"/>
              </w:rPr>
            </w:pPr>
            <w:r>
              <w:rPr>
                <w:sz w:val="24"/>
                <w:szCs w:val="24"/>
              </w:rPr>
              <w:t>Course Name:</w:t>
            </w:r>
          </w:p>
        </w:tc>
        <w:tc>
          <w:tcPr>
            <w:tcW w:w="2175" w:type="dxa"/>
          </w:tcPr>
          <w:p w14:paraId="72762A4C" w14:textId="77777777" w:rsidR="00EA6CC2" w:rsidRDefault="00EA6CC2">
            <w:pPr>
              <w:rPr>
                <w:sz w:val="20"/>
                <w:szCs w:val="20"/>
                <w:highlight w:val="yellow"/>
              </w:rPr>
            </w:pPr>
          </w:p>
        </w:tc>
      </w:tr>
      <w:tr w:rsidR="00EA6CC2" w14:paraId="0DC7733D" w14:textId="77777777">
        <w:trPr>
          <w:trHeight w:val="542"/>
        </w:trPr>
        <w:tc>
          <w:tcPr>
            <w:tcW w:w="1815" w:type="dxa"/>
            <w:vMerge/>
            <w:shd w:val="clear" w:color="auto" w:fill="FFD966"/>
            <w:vAlign w:val="center"/>
          </w:tcPr>
          <w:p w14:paraId="07C2C9F0" w14:textId="77777777" w:rsidR="00EA6CC2" w:rsidRDefault="00EA6CC2">
            <w:pPr>
              <w:widowControl w:val="0"/>
              <w:pBdr>
                <w:top w:val="nil"/>
                <w:left w:val="nil"/>
                <w:bottom w:val="nil"/>
                <w:right w:val="nil"/>
                <w:between w:val="nil"/>
              </w:pBdr>
              <w:rPr>
                <w:sz w:val="20"/>
                <w:szCs w:val="20"/>
                <w:highlight w:val="yellow"/>
              </w:rPr>
            </w:pPr>
          </w:p>
        </w:tc>
        <w:tc>
          <w:tcPr>
            <w:tcW w:w="5850" w:type="dxa"/>
            <w:vAlign w:val="center"/>
          </w:tcPr>
          <w:p w14:paraId="56C9A625" w14:textId="41BEFF53" w:rsidR="00EA6CC2" w:rsidRDefault="00EA6CC2">
            <w:pPr>
              <w:rPr>
                <w:sz w:val="24"/>
                <w:szCs w:val="24"/>
              </w:rPr>
            </w:pPr>
            <w:r>
              <w:rPr>
                <w:sz w:val="24"/>
                <w:szCs w:val="24"/>
              </w:rPr>
              <w:t>Course Name:</w:t>
            </w:r>
          </w:p>
        </w:tc>
        <w:tc>
          <w:tcPr>
            <w:tcW w:w="2175" w:type="dxa"/>
          </w:tcPr>
          <w:p w14:paraId="10F7CEDB" w14:textId="77777777" w:rsidR="00EA6CC2" w:rsidRDefault="00EA6CC2">
            <w:pPr>
              <w:rPr>
                <w:sz w:val="20"/>
                <w:szCs w:val="20"/>
                <w:highlight w:val="yellow"/>
              </w:rPr>
            </w:pPr>
          </w:p>
        </w:tc>
      </w:tr>
      <w:tr w:rsidR="00AA2A75" w14:paraId="72A5B272" w14:textId="77777777">
        <w:trPr>
          <w:trHeight w:val="452"/>
        </w:trPr>
        <w:tc>
          <w:tcPr>
            <w:tcW w:w="9840" w:type="dxa"/>
            <w:gridSpan w:val="3"/>
            <w:shd w:val="clear" w:color="auto" w:fill="95B3D7"/>
          </w:tcPr>
          <w:p w14:paraId="025ADB8F" w14:textId="77777777" w:rsidR="00AA2A75" w:rsidRDefault="006B0111">
            <w:pPr>
              <w:rPr>
                <w:sz w:val="20"/>
                <w:szCs w:val="20"/>
              </w:rPr>
            </w:pPr>
            <w:r>
              <w:rPr>
                <w:b/>
                <w:sz w:val="28"/>
                <w:szCs w:val="28"/>
              </w:rPr>
              <w:t>Reflection: Director of Academic Advising + Chair(s) of Advising Certificate</w:t>
            </w:r>
          </w:p>
        </w:tc>
      </w:tr>
      <w:tr w:rsidR="00AA2A75" w14:paraId="4BC2C28C" w14:textId="77777777">
        <w:trPr>
          <w:cantSplit/>
          <w:trHeight w:val="1134"/>
        </w:trPr>
        <w:tc>
          <w:tcPr>
            <w:tcW w:w="1815" w:type="dxa"/>
            <w:shd w:val="clear" w:color="auto" w:fill="95B3D7"/>
          </w:tcPr>
          <w:p w14:paraId="59BBB3C7" w14:textId="77777777" w:rsidR="00AA2A75" w:rsidRDefault="006B0111">
            <w:pPr>
              <w:ind w:left="113" w:right="113"/>
              <w:jc w:val="center"/>
              <w:rPr>
                <w:b/>
                <w:sz w:val="20"/>
                <w:szCs w:val="20"/>
              </w:rPr>
            </w:pPr>
            <w:r>
              <w:rPr>
                <w:b/>
                <w:sz w:val="24"/>
                <w:szCs w:val="24"/>
              </w:rPr>
              <w:t>Meeting Date</w:t>
            </w:r>
          </w:p>
        </w:tc>
        <w:tc>
          <w:tcPr>
            <w:tcW w:w="8025" w:type="dxa"/>
            <w:gridSpan w:val="2"/>
            <w:vAlign w:val="center"/>
          </w:tcPr>
          <w:p w14:paraId="10ECCD83" w14:textId="77777777" w:rsidR="00AA2A75" w:rsidRDefault="00AA2A75">
            <w:pPr>
              <w:rPr>
                <w:sz w:val="24"/>
                <w:szCs w:val="24"/>
              </w:rPr>
            </w:pPr>
          </w:p>
          <w:p w14:paraId="6794C380" w14:textId="77777777" w:rsidR="00AA2A75" w:rsidRDefault="00AA2A75">
            <w:pPr>
              <w:rPr>
                <w:sz w:val="16"/>
                <w:szCs w:val="16"/>
              </w:rPr>
            </w:pPr>
          </w:p>
          <w:p w14:paraId="511CE615" w14:textId="77777777" w:rsidR="00AA2A75" w:rsidRDefault="00AA2A75">
            <w:pPr>
              <w:rPr>
                <w:sz w:val="24"/>
                <w:szCs w:val="24"/>
              </w:rPr>
            </w:pPr>
          </w:p>
          <w:p w14:paraId="5CB392A3" w14:textId="77777777" w:rsidR="00AA2A75" w:rsidRDefault="00AA2A75">
            <w:pPr>
              <w:jc w:val="center"/>
              <w:rPr>
                <w:sz w:val="20"/>
                <w:szCs w:val="20"/>
              </w:rPr>
            </w:pPr>
          </w:p>
          <w:p w14:paraId="700D5D57" w14:textId="77777777" w:rsidR="00AA2A75" w:rsidRDefault="00AA2A75">
            <w:pPr>
              <w:jc w:val="center"/>
              <w:rPr>
                <w:sz w:val="20"/>
                <w:szCs w:val="20"/>
              </w:rPr>
            </w:pPr>
          </w:p>
        </w:tc>
      </w:tr>
    </w:tbl>
    <w:p w14:paraId="09AE5D17" w14:textId="77777777" w:rsidR="00AA2A75" w:rsidRDefault="006B0111">
      <w:pPr>
        <w:spacing w:after="0"/>
        <w:rPr>
          <w:rFonts w:ascii="Lustria" w:eastAsia="Lustria" w:hAnsi="Lustria" w:cs="Lustria"/>
          <w:b/>
          <w:sz w:val="32"/>
          <w:szCs w:val="32"/>
        </w:rPr>
      </w:pPr>
      <w:r>
        <w:t xml:space="preserve"> </w:t>
      </w:r>
    </w:p>
    <w:p w14:paraId="0135E1DF" w14:textId="77777777" w:rsidR="00AA2A75" w:rsidRDefault="006B0111">
      <w:pPr>
        <w:spacing w:after="0"/>
        <w:jc w:val="center"/>
        <w:rPr>
          <w:rFonts w:ascii="Lustria" w:eastAsia="Lustria" w:hAnsi="Lustria" w:cs="Lustria"/>
          <w:b/>
          <w:sz w:val="32"/>
          <w:szCs w:val="32"/>
        </w:rPr>
      </w:pPr>
      <w:r>
        <w:rPr>
          <w:rFonts w:ascii="Lustria" w:eastAsia="Lustria" w:hAnsi="Lustria" w:cs="Lustria"/>
          <w:b/>
          <w:sz w:val="32"/>
          <w:szCs w:val="32"/>
        </w:rPr>
        <w:t>Reflection Meeting</w:t>
      </w:r>
    </w:p>
    <w:p w14:paraId="0B26E96D" w14:textId="77777777" w:rsidR="00AA2A75" w:rsidRDefault="006B0111">
      <w:pPr>
        <w:spacing w:after="0"/>
      </w:pPr>
      <w:r>
        <w:t>This meeting aims to evaluate the instructors' experiences, assess the program's impact, gather feedback for improvements, share positive feedback from advisors, celebrate their achievements, and discuss future involvement opportunities.</w:t>
      </w:r>
    </w:p>
    <w:p w14:paraId="6ED5C407" w14:textId="77777777" w:rsidR="00AA2A75" w:rsidRDefault="00AA2A75">
      <w:pPr>
        <w:spacing w:after="0"/>
      </w:pPr>
    </w:p>
    <w:p w14:paraId="19CE2630" w14:textId="77777777" w:rsidR="00AA2A75" w:rsidRDefault="006B0111">
      <w:pPr>
        <w:spacing w:after="0"/>
      </w:pPr>
      <w:r>
        <w:t>The Master Instructor Certification Program is designed to advance advisors' professional development by enhancing their skills in facilitating training, mentoring peers, and leading professional development initiatives. It prepares advisors to serve as expert instructors within their institutions, promoting excellence in the advising profession.</w:t>
      </w:r>
    </w:p>
    <w:sectPr w:rsidR="00AA2A75">
      <w:pgSz w:w="12240" w:h="15840"/>
      <w:pgMar w:top="90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75"/>
    <w:rsid w:val="005A180C"/>
    <w:rsid w:val="006B0111"/>
    <w:rsid w:val="007B62D1"/>
    <w:rsid w:val="0082690B"/>
    <w:rsid w:val="00A04C43"/>
    <w:rsid w:val="00AA2A75"/>
    <w:rsid w:val="00EA6CC2"/>
    <w:rsid w:val="00EB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D881"/>
  <w15:docId w15:val="{69F0D091-C34C-4D59-94EB-96F2997F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152"/>
    <w:rPr>
      <w:rFonts w:ascii="Tahoma" w:hAnsi="Tahoma" w:cs="Tahoma"/>
      <w:sz w:val="16"/>
      <w:szCs w:val="16"/>
    </w:rPr>
  </w:style>
  <w:style w:type="character" w:styleId="Hyperlink">
    <w:name w:val="Hyperlink"/>
    <w:basedOn w:val="DefaultParagraphFont"/>
    <w:uiPriority w:val="99"/>
    <w:unhideWhenUsed/>
    <w:rsid w:val="00FF3FE6"/>
    <w:rPr>
      <w:color w:val="0000FF" w:themeColor="hyperlink"/>
      <w:u w:val="single"/>
    </w:rPr>
  </w:style>
  <w:style w:type="paragraph" w:styleId="ListParagraph">
    <w:name w:val="List Paragraph"/>
    <w:basedOn w:val="Normal"/>
    <w:uiPriority w:val="34"/>
    <w:qFormat/>
    <w:rsid w:val="00077F65"/>
    <w:pPr>
      <w:ind w:left="720"/>
      <w:contextualSpacing/>
    </w:pPr>
  </w:style>
  <w:style w:type="character" w:styleId="FollowedHyperlink">
    <w:name w:val="FollowedHyperlink"/>
    <w:basedOn w:val="DefaultParagraphFont"/>
    <w:uiPriority w:val="99"/>
    <w:semiHidden/>
    <w:unhideWhenUsed/>
    <w:rsid w:val="003C218E"/>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EPCNGRK1rPs31yWCd/KJs/Z6Q==">CgMxLjA4AHIhMW1iLVhBem5ydVNEQ29JQVR6Z1dsYXNGSy11VjlWQjNw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Ann Moore</dc:creator>
  <cp:lastModifiedBy>Kinsey Brooke</cp:lastModifiedBy>
  <cp:revision>2</cp:revision>
  <dcterms:created xsi:type="dcterms:W3CDTF">2025-09-22T18:26:00Z</dcterms:created>
  <dcterms:modified xsi:type="dcterms:W3CDTF">2025-09-22T18:26:00Z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659d7c9b0f9ff743a3c6f63ffbd37a9af04ade6d31aa034b88c8baf5bbe06634</vt:lpwstr>
  </property>
</Properties>
</file>